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6"/>
        <w:gridCol w:w="4906"/>
        <w:gridCol w:w="2932"/>
      </w:tblGrid>
      <w:tr w:rsidR="00123D4C" w14:paraId="6A261E0C" w14:textId="77777777" w:rsidTr="00123D4C">
        <w:tc>
          <w:tcPr>
            <w:tcW w:w="959" w:type="dxa"/>
          </w:tcPr>
          <w:p w14:paraId="44F42918" w14:textId="579D5FB6" w:rsidR="00123D4C" w:rsidRDefault="00123D4C">
            <w:r>
              <w:t xml:space="preserve">Sesión </w:t>
            </w:r>
          </w:p>
        </w:tc>
        <w:tc>
          <w:tcPr>
            <w:tcW w:w="5026" w:type="dxa"/>
          </w:tcPr>
          <w:p w14:paraId="65D94520" w14:textId="1EE57032" w:rsidR="00123D4C" w:rsidRDefault="00123D4C">
            <w:r>
              <w:t xml:space="preserve">Actividad a desarrollar </w:t>
            </w:r>
          </w:p>
        </w:tc>
        <w:tc>
          <w:tcPr>
            <w:tcW w:w="2993" w:type="dxa"/>
          </w:tcPr>
          <w:p w14:paraId="5B3DBA6F" w14:textId="66C98995" w:rsidR="00123D4C" w:rsidRDefault="00123D4C">
            <w:r>
              <w:t>O0bservaciones</w:t>
            </w:r>
          </w:p>
        </w:tc>
      </w:tr>
      <w:tr w:rsidR="00123D4C" w14:paraId="608B1F36" w14:textId="77777777" w:rsidTr="00123D4C">
        <w:tc>
          <w:tcPr>
            <w:tcW w:w="959" w:type="dxa"/>
          </w:tcPr>
          <w:p w14:paraId="535B9783" w14:textId="5CB013C9" w:rsidR="00123D4C" w:rsidRDefault="00123D4C">
            <w:r>
              <w:t>1</w:t>
            </w:r>
          </w:p>
        </w:tc>
        <w:tc>
          <w:tcPr>
            <w:tcW w:w="5026" w:type="dxa"/>
          </w:tcPr>
          <w:p w14:paraId="504DB15B" w14:textId="2FD71C9F" w:rsidR="00123D4C" w:rsidRPr="00A40A86" w:rsidRDefault="00123D4C">
            <w:pPr>
              <w:rPr>
                <w:sz w:val="28"/>
                <w:szCs w:val="28"/>
              </w:rPr>
            </w:pPr>
            <w:r w:rsidRPr="00A40A86">
              <w:rPr>
                <w:sz w:val="28"/>
                <w:szCs w:val="28"/>
              </w:rPr>
              <w:t>Presentación del tutor, del Programa de tutorías</w:t>
            </w:r>
          </w:p>
          <w:p w14:paraId="7BD05EAB" w14:textId="1108443F" w:rsidR="00123D4C" w:rsidRDefault="00123D4C">
            <w:r w:rsidRPr="00A40A86">
              <w:rPr>
                <w:sz w:val="28"/>
                <w:szCs w:val="28"/>
              </w:rPr>
              <w:t>Objetivos del programa y lineamientos generales sobre c</w:t>
            </w:r>
            <w:r w:rsidR="007253B7" w:rsidRPr="00A40A86">
              <w:rPr>
                <w:sz w:val="28"/>
                <w:szCs w:val="28"/>
              </w:rPr>
              <w:t>ó</w:t>
            </w:r>
            <w:r w:rsidRPr="00A40A86">
              <w:rPr>
                <w:sz w:val="28"/>
                <w:szCs w:val="28"/>
              </w:rPr>
              <w:t>mo se va a llevar la tutoría, calendari</w:t>
            </w:r>
            <w:r w:rsidR="00EB4F87" w:rsidRPr="00A40A86">
              <w:rPr>
                <w:sz w:val="28"/>
                <w:szCs w:val="28"/>
              </w:rPr>
              <w:t>o de las reuniones</w:t>
            </w:r>
            <w:r w:rsidRPr="00A40A86">
              <w:rPr>
                <w:sz w:val="28"/>
                <w:szCs w:val="28"/>
              </w:rPr>
              <w:t xml:space="preserve">, etc. </w:t>
            </w:r>
            <w:proofErr w:type="gramStart"/>
            <w:r w:rsidRPr="00A40A86">
              <w:rPr>
                <w:sz w:val="28"/>
                <w:szCs w:val="28"/>
              </w:rPr>
              <w:t>Pase de lista</w:t>
            </w:r>
            <w:r w:rsidR="007253B7" w:rsidRPr="00A40A86">
              <w:rPr>
                <w:sz w:val="28"/>
                <w:szCs w:val="28"/>
              </w:rPr>
              <w:t>(en todas las sesiones)</w:t>
            </w:r>
            <w:r w:rsidR="00A40A86" w:rsidRPr="00A40A86">
              <w:rPr>
                <w:sz w:val="28"/>
                <w:szCs w:val="28"/>
              </w:rPr>
              <w:t>?</w:t>
            </w:r>
            <w:proofErr w:type="gramEnd"/>
            <w:r w:rsidR="007253B7">
              <w:t xml:space="preserve"> </w:t>
            </w:r>
          </w:p>
        </w:tc>
        <w:tc>
          <w:tcPr>
            <w:tcW w:w="2993" w:type="dxa"/>
          </w:tcPr>
          <w:p w14:paraId="03CCBD69" w14:textId="77777777" w:rsidR="00123D4C" w:rsidRDefault="00123D4C"/>
        </w:tc>
      </w:tr>
      <w:tr w:rsidR="00123D4C" w14:paraId="7B7569FA" w14:textId="77777777" w:rsidTr="00123D4C">
        <w:tc>
          <w:tcPr>
            <w:tcW w:w="959" w:type="dxa"/>
          </w:tcPr>
          <w:p w14:paraId="5439520D" w14:textId="69F3ED1E" w:rsidR="00123D4C" w:rsidRDefault="00123D4C">
            <w:r>
              <w:t>2</w:t>
            </w:r>
          </w:p>
        </w:tc>
        <w:tc>
          <w:tcPr>
            <w:tcW w:w="5026" w:type="dxa"/>
          </w:tcPr>
          <w:p w14:paraId="44E45002" w14:textId="77777777" w:rsidR="00A40A86" w:rsidRDefault="00A40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</w:t>
            </w:r>
            <w:r w:rsidR="00EB4F87" w:rsidRPr="00A40A86">
              <w:rPr>
                <w:sz w:val="28"/>
                <w:szCs w:val="28"/>
              </w:rPr>
              <w:t xml:space="preserve">Misión y visión del </w:t>
            </w:r>
            <w:proofErr w:type="spellStart"/>
            <w:r w:rsidR="00EB4F87" w:rsidRPr="00A40A86">
              <w:rPr>
                <w:sz w:val="28"/>
                <w:szCs w:val="28"/>
              </w:rPr>
              <w:t>Tec</w:t>
            </w:r>
            <w:proofErr w:type="spellEnd"/>
            <w:r w:rsidR="00EB4F87" w:rsidRPr="00A40A86">
              <w:rPr>
                <w:sz w:val="28"/>
                <w:szCs w:val="28"/>
              </w:rPr>
              <w:t xml:space="preserve"> de Tuxtla, </w:t>
            </w:r>
          </w:p>
          <w:p w14:paraId="37817A20" w14:textId="77777777" w:rsidR="00A40A86" w:rsidRDefault="00A40A86">
            <w:pPr>
              <w:rPr>
                <w:sz w:val="28"/>
                <w:szCs w:val="28"/>
              </w:rPr>
            </w:pPr>
          </w:p>
          <w:p w14:paraId="62FED266" w14:textId="77777777" w:rsidR="00A40A86" w:rsidRDefault="00A40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</w:t>
            </w:r>
            <w:r w:rsidR="00EB4F87" w:rsidRPr="00A40A86">
              <w:rPr>
                <w:sz w:val="28"/>
                <w:szCs w:val="28"/>
              </w:rPr>
              <w:t xml:space="preserve">calendario oficial, señalando fechas importantes como: aperturas de convocatorias de becas, de terminación del ciclo escolar, </w:t>
            </w:r>
          </w:p>
          <w:p w14:paraId="2AA19E17" w14:textId="77777777" w:rsidR="00A40A86" w:rsidRDefault="00A40A86">
            <w:pPr>
              <w:rPr>
                <w:sz w:val="28"/>
                <w:szCs w:val="28"/>
              </w:rPr>
            </w:pPr>
          </w:p>
          <w:p w14:paraId="29186591" w14:textId="77777777" w:rsidR="00A40A86" w:rsidRDefault="00A40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c)Revisar el proceso de evaluación de TecNM:  </w:t>
            </w:r>
          </w:p>
          <w:p w14:paraId="711546B9" w14:textId="00A95CB5" w:rsidR="00A40A86" w:rsidRDefault="00A40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</w:t>
            </w:r>
            <w:r w:rsidR="00EB4F87" w:rsidRPr="00A40A86">
              <w:rPr>
                <w:sz w:val="28"/>
                <w:szCs w:val="28"/>
              </w:rPr>
              <w:t xml:space="preserve">deberes y derechos como estudiantes </w:t>
            </w:r>
            <w:r w:rsidR="004312C3" w:rsidRPr="00A40A86">
              <w:rPr>
                <w:sz w:val="28"/>
                <w:szCs w:val="28"/>
              </w:rPr>
              <w:t xml:space="preserve">en cuestión de las calificaciones </w:t>
            </w:r>
            <w:r>
              <w:rPr>
                <w:sz w:val="28"/>
                <w:szCs w:val="28"/>
              </w:rPr>
              <w:t>,</w:t>
            </w:r>
          </w:p>
          <w:p w14:paraId="3C07C12B" w14:textId="6C3D2460" w:rsidR="00A40A86" w:rsidRDefault="00A40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</w:t>
            </w:r>
            <w:r w:rsidR="004312C3" w:rsidRPr="00A40A86">
              <w:rPr>
                <w:sz w:val="28"/>
                <w:szCs w:val="28"/>
              </w:rPr>
              <w:t>que representa la evaluación de 2ª oportunidad,</w:t>
            </w:r>
          </w:p>
          <w:p w14:paraId="33DEA818" w14:textId="77777777" w:rsidR="00A40A86" w:rsidRDefault="004312C3">
            <w:pPr>
              <w:rPr>
                <w:sz w:val="28"/>
                <w:szCs w:val="28"/>
              </w:rPr>
            </w:pPr>
            <w:r w:rsidRPr="00A40A86">
              <w:rPr>
                <w:sz w:val="28"/>
                <w:szCs w:val="28"/>
              </w:rPr>
              <w:t xml:space="preserve"> </w:t>
            </w:r>
            <w:r w:rsidR="00A40A86">
              <w:rPr>
                <w:sz w:val="28"/>
                <w:szCs w:val="28"/>
              </w:rPr>
              <w:t xml:space="preserve">    -</w:t>
            </w:r>
            <w:r w:rsidRPr="00A40A86">
              <w:rPr>
                <w:sz w:val="28"/>
                <w:szCs w:val="28"/>
              </w:rPr>
              <w:t xml:space="preserve">que significa repetir un curso, a que le da derecho, </w:t>
            </w:r>
          </w:p>
          <w:p w14:paraId="240D07AF" w14:textId="77777777" w:rsidR="00A40A86" w:rsidRDefault="00A40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</w:t>
            </w:r>
            <w:r w:rsidR="004312C3" w:rsidRPr="00A40A86">
              <w:rPr>
                <w:sz w:val="28"/>
                <w:szCs w:val="28"/>
              </w:rPr>
              <w:t xml:space="preserve">con cuantos semestres cuenta para concluir su carrera, si rebasara este periodo, que opciones tiene para concluir), </w:t>
            </w:r>
          </w:p>
          <w:p w14:paraId="7ADBC53E" w14:textId="77777777" w:rsidR="00A40A86" w:rsidRDefault="00A40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</w:t>
            </w:r>
            <w:r w:rsidR="004312C3" w:rsidRPr="00A40A86">
              <w:rPr>
                <w:sz w:val="28"/>
                <w:szCs w:val="28"/>
              </w:rPr>
              <w:t>que son los cursos de verano,</w:t>
            </w:r>
          </w:p>
          <w:p w14:paraId="6285FC6F" w14:textId="77777777" w:rsidR="00A40A86" w:rsidRDefault="00A40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</w:t>
            </w:r>
            <w:r w:rsidR="004312C3" w:rsidRPr="00A40A86">
              <w:rPr>
                <w:sz w:val="28"/>
                <w:szCs w:val="28"/>
              </w:rPr>
              <w:t xml:space="preserve"> la opción de ser autodidacta presentado una materia en forma global,</w:t>
            </w:r>
            <w:r>
              <w:rPr>
                <w:sz w:val="28"/>
                <w:szCs w:val="28"/>
              </w:rPr>
              <w:t xml:space="preserve">           </w:t>
            </w:r>
          </w:p>
          <w:p w14:paraId="360DAB18" w14:textId="6C79932D" w:rsidR="00123D4C" w:rsidRPr="00A40A86" w:rsidRDefault="004312C3">
            <w:pPr>
              <w:rPr>
                <w:sz w:val="28"/>
                <w:szCs w:val="28"/>
              </w:rPr>
            </w:pPr>
            <w:r w:rsidRPr="00A40A86">
              <w:rPr>
                <w:sz w:val="28"/>
                <w:szCs w:val="28"/>
              </w:rPr>
              <w:t xml:space="preserve"> </w:t>
            </w:r>
            <w:r w:rsidR="00A40A86">
              <w:rPr>
                <w:sz w:val="28"/>
                <w:szCs w:val="28"/>
              </w:rPr>
              <w:t xml:space="preserve">     - </w:t>
            </w:r>
            <w:r w:rsidRPr="00A40A86">
              <w:rPr>
                <w:sz w:val="28"/>
                <w:szCs w:val="28"/>
              </w:rPr>
              <w:t>las opciones de titulación (ver el manual de lineamientos académico administrativos para ser precisos en la información).</w:t>
            </w:r>
          </w:p>
        </w:tc>
        <w:tc>
          <w:tcPr>
            <w:tcW w:w="2993" w:type="dxa"/>
          </w:tcPr>
          <w:p w14:paraId="4569808D" w14:textId="77777777" w:rsidR="00123D4C" w:rsidRDefault="00123D4C"/>
        </w:tc>
      </w:tr>
      <w:tr w:rsidR="00123D4C" w14:paraId="0F0E3A90" w14:textId="77777777" w:rsidTr="00123D4C">
        <w:tc>
          <w:tcPr>
            <w:tcW w:w="959" w:type="dxa"/>
          </w:tcPr>
          <w:p w14:paraId="626F83F8" w14:textId="4DDC95B4" w:rsidR="00123D4C" w:rsidRDefault="00123D4C">
            <w:r>
              <w:t>3</w:t>
            </w:r>
          </w:p>
        </w:tc>
        <w:tc>
          <w:tcPr>
            <w:tcW w:w="5026" w:type="dxa"/>
          </w:tcPr>
          <w:p w14:paraId="59FEBBF4" w14:textId="77777777" w:rsidR="00A40A86" w:rsidRDefault="004312C3">
            <w:pPr>
              <w:rPr>
                <w:sz w:val="28"/>
                <w:szCs w:val="28"/>
              </w:rPr>
            </w:pPr>
            <w:r w:rsidRPr="00A40A86">
              <w:rPr>
                <w:sz w:val="28"/>
                <w:szCs w:val="28"/>
              </w:rPr>
              <w:t xml:space="preserve">Explicar Los servicios con que cuenta el ITTG: </w:t>
            </w:r>
          </w:p>
          <w:p w14:paraId="11B04068" w14:textId="65EE427E" w:rsidR="00A40A86" w:rsidRDefault="00A40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-S</w:t>
            </w:r>
            <w:r w:rsidR="004312C3" w:rsidRPr="00A40A86">
              <w:rPr>
                <w:sz w:val="28"/>
                <w:szCs w:val="28"/>
              </w:rPr>
              <w:t xml:space="preserve">ervicio médico, </w:t>
            </w:r>
          </w:p>
          <w:p w14:paraId="6D33D3D9" w14:textId="32710AF2" w:rsidR="00A40A86" w:rsidRDefault="00A40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-A</w:t>
            </w:r>
            <w:r w:rsidR="004312C3" w:rsidRPr="00A40A86">
              <w:rPr>
                <w:sz w:val="28"/>
                <w:szCs w:val="28"/>
              </w:rPr>
              <w:t>sesoría psicológica,</w:t>
            </w:r>
          </w:p>
          <w:p w14:paraId="338A2CB5" w14:textId="366E1B67" w:rsidR="00A40A86" w:rsidRDefault="004312C3">
            <w:pPr>
              <w:rPr>
                <w:sz w:val="28"/>
                <w:szCs w:val="28"/>
              </w:rPr>
            </w:pPr>
            <w:r w:rsidRPr="00A40A86">
              <w:rPr>
                <w:sz w:val="28"/>
                <w:szCs w:val="28"/>
              </w:rPr>
              <w:lastRenderedPageBreak/>
              <w:t xml:space="preserve"> </w:t>
            </w:r>
            <w:r w:rsidR="00A40A86">
              <w:rPr>
                <w:sz w:val="28"/>
                <w:szCs w:val="28"/>
              </w:rPr>
              <w:t xml:space="preserve">  -A</w:t>
            </w:r>
            <w:r w:rsidRPr="00A40A86">
              <w:rPr>
                <w:sz w:val="28"/>
                <w:szCs w:val="28"/>
              </w:rPr>
              <w:t>sesoría académica (alumno-alumno y alumno-maestro</w:t>
            </w:r>
            <w:r w:rsidR="007253B7" w:rsidRPr="00A40A86">
              <w:rPr>
                <w:sz w:val="28"/>
                <w:szCs w:val="28"/>
              </w:rPr>
              <w:t>)</w:t>
            </w:r>
          </w:p>
          <w:p w14:paraId="2B8AB63E" w14:textId="77777777" w:rsidR="00A40A86" w:rsidRDefault="00A40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</w:t>
            </w:r>
            <w:r w:rsidR="004312C3" w:rsidRPr="00A40A86">
              <w:rPr>
                <w:sz w:val="28"/>
                <w:szCs w:val="28"/>
              </w:rPr>
              <w:t xml:space="preserve"> La necesidad de cursar el inglés, las formas de </w:t>
            </w:r>
            <w:r w:rsidR="007253B7" w:rsidRPr="00A40A86">
              <w:rPr>
                <w:sz w:val="28"/>
                <w:szCs w:val="28"/>
              </w:rPr>
              <w:t xml:space="preserve">poder obtener las constancias de inglés (por cursos o a través de examen global del inglés), </w:t>
            </w:r>
          </w:p>
          <w:p w14:paraId="7B35AC69" w14:textId="5AC8BB7E" w:rsidR="00A40A86" w:rsidRDefault="00A40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-C</w:t>
            </w:r>
            <w:r w:rsidR="007253B7" w:rsidRPr="00A40A86">
              <w:rPr>
                <w:sz w:val="28"/>
                <w:szCs w:val="28"/>
              </w:rPr>
              <w:t xml:space="preserve">uando puede realizar el SS, </w:t>
            </w:r>
          </w:p>
          <w:p w14:paraId="6B26AD83" w14:textId="2DA79F66" w:rsidR="00123D4C" w:rsidRPr="00A40A86" w:rsidRDefault="00A40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-F</w:t>
            </w:r>
            <w:r w:rsidR="007253B7" w:rsidRPr="00A40A86">
              <w:rPr>
                <w:sz w:val="28"/>
                <w:szCs w:val="28"/>
              </w:rPr>
              <w:t>ormas de cursar y obtener las constancias de ACOMS</w:t>
            </w:r>
          </w:p>
        </w:tc>
        <w:tc>
          <w:tcPr>
            <w:tcW w:w="2993" w:type="dxa"/>
          </w:tcPr>
          <w:p w14:paraId="45DB746C" w14:textId="77777777" w:rsidR="00123D4C" w:rsidRDefault="00123D4C"/>
        </w:tc>
      </w:tr>
      <w:tr w:rsidR="00123D4C" w14:paraId="3C012EA1" w14:textId="77777777" w:rsidTr="00123D4C">
        <w:tc>
          <w:tcPr>
            <w:tcW w:w="959" w:type="dxa"/>
          </w:tcPr>
          <w:p w14:paraId="2FE96C4C" w14:textId="2267F342" w:rsidR="00123D4C" w:rsidRPr="00A40A86" w:rsidRDefault="00123D4C">
            <w:pPr>
              <w:rPr>
                <w:sz w:val="28"/>
                <w:szCs w:val="28"/>
              </w:rPr>
            </w:pPr>
            <w:r w:rsidRPr="00A40A86">
              <w:rPr>
                <w:sz w:val="28"/>
                <w:szCs w:val="28"/>
              </w:rPr>
              <w:t>4</w:t>
            </w:r>
          </w:p>
        </w:tc>
        <w:tc>
          <w:tcPr>
            <w:tcW w:w="5026" w:type="dxa"/>
          </w:tcPr>
          <w:p w14:paraId="28EC6C1D" w14:textId="4E6EC245" w:rsidR="00123D4C" w:rsidRPr="00A40A86" w:rsidRDefault="00A40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</w:t>
            </w:r>
            <w:r w:rsidR="007253B7" w:rsidRPr="00A40A86">
              <w:rPr>
                <w:sz w:val="28"/>
                <w:szCs w:val="28"/>
              </w:rPr>
              <w:t>La línea de la vida, su análisis y recalcar el inicio de una nueva etapa en su vida, la necesidad de dedicación al estudio</w:t>
            </w:r>
          </w:p>
        </w:tc>
        <w:tc>
          <w:tcPr>
            <w:tcW w:w="2993" w:type="dxa"/>
          </w:tcPr>
          <w:p w14:paraId="10FC5979" w14:textId="77777777" w:rsidR="00123D4C" w:rsidRDefault="00123D4C"/>
        </w:tc>
      </w:tr>
      <w:tr w:rsidR="00123D4C" w14:paraId="75E9B8FB" w14:textId="77777777" w:rsidTr="00123D4C">
        <w:tc>
          <w:tcPr>
            <w:tcW w:w="959" w:type="dxa"/>
          </w:tcPr>
          <w:p w14:paraId="1466AEC2" w14:textId="08EBEECA" w:rsidR="00123D4C" w:rsidRPr="00A40A86" w:rsidRDefault="00123D4C">
            <w:pPr>
              <w:rPr>
                <w:sz w:val="28"/>
                <w:szCs w:val="28"/>
              </w:rPr>
            </w:pPr>
            <w:r w:rsidRPr="00A40A86">
              <w:rPr>
                <w:sz w:val="28"/>
                <w:szCs w:val="28"/>
              </w:rPr>
              <w:t>5</w:t>
            </w:r>
          </w:p>
        </w:tc>
        <w:tc>
          <w:tcPr>
            <w:tcW w:w="5026" w:type="dxa"/>
          </w:tcPr>
          <w:p w14:paraId="424AFAE7" w14:textId="2FE63B4B" w:rsidR="00123D4C" w:rsidRPr="00A40A86" w:rsidRDefault="00A40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</w:t>
            </w:r>
            <w:r w:rsidR="007253B7" w:rsidRPr="00A40A86">
              <w:rPr>
                <w:sz w:val="28"/>
                <w:szCs w:val="28"/>
              </w:rPr>
              <w:t xml:space="preserve">Realizar la actividad </w:t>
            </w:r>
            <w:r w:rsidR="009F00F1" w:rsidRPr="00A40A86">
              <w:rPr>
                <w:sz w:val="28"/>
                <w:szCs w:val="28"/>
              </w:rPr>
              <w:t xml:space="preserve">de inteligencias múltiples, </w:t>
            </w:r>
            <w:proofErr w:type="spellStart"/>
            <w:r w:rsidR="009F00F1" w:rsidRPr="00A40A86">
              <w:rPr>
                <w:sz w:val="28"/>
                <w:szCs w:val="28"/>
              </w:rPr>
              <w:t>pag.</w:t>
            </w:r>
            <w:proofErr w:type="spellEnd"/>
            <w:r w:rsidR="009F00F1" w:rsidRPr="00A40A86">
              <w:rPr>
                <w:sz w:val="28"/>
                <w:szCs w:val="28"/>
              </w:rPr>
              <w:t xml:space="preserve"> 60 del Cuaderno de trabajo del tutorado y su análisis</w:t>
            </w:r>
          </w:p>
        </w:tc>
        <w:tc>
          <w:tcPr>
            <w:tcW w:w="2993" w:type="dxa"/>
          </w:tcPr>
          <w:p w14:paraId="5188531F" w14:textId="77777777" w:rsidR="00123D4C" w:rsidRDefault="00123D4C"/>
        </w:tc>
      </w:tr>
      <w:tr w:rsidR="00123D4C" w14:paraId="090A34B2" w14:textId="77777777" w:rsidTr="00123D4C">
        <w:tc>
          <w:tcPr>
            <w:tcW w:w="959" w:type="dxa"/>
          </w:tcPr>
          <w:p w14:paraId="226A6487" w14:textId="5E347D9E" w:rsidR="00123D4C" w:rsidRPr="00A40A86" w:rsidRDefault="00123D4C">
            <w:pPr>
              <w:rPr>
                <w:sz w:val="28"/>
                <w:szCs w:val="28"/>
              </w:rPr>
            </w:pPr>
            <w:r w:rsidRPr="00A40A86">
              <w:rPr>
                <w:sz w:val="28"/>
                <w:szCs w:val="28"/>
              </w:rPr>
              <w:t>6</w:t>
            </w:r>
          </w:p>
        </w:tc>
        <w:tc>
          <w:tcPr>
            <w:tcW w:w="5026" w:type="dxa"/>
          </w:tcPr>
          <w:p w14:paraId="669F65E2" w14:textId="320F9FE0" w:rsidR="00123D4C" w:rsidRPr="00A40A86" w:rsidRDefault="00A40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</w:t>
            </w:r>
            <w:r w:rsidR="009F00F1" w:rsidRPr="00A40A86">
              <w:rPr>
                <w:sz w:val="28"/>
                <w:szCs w:val="28"/>
              </w:rPr>
              <w:t>Realizar la actividad Habilidades de estudio efectivo página 73 del Cuaderno de trabajo de tutorado</w:t>
            </w:r>
          </w:p>
        </w:tc>
        <w:tc>
          <w:tcPr>
            <w:tcW w:w="2993" w:type="dxa"/>
          </w:tcPr>
          <w:p w14:paraId="0C147CF3" w14:textId="77777777" w:rsidR="00123D4C" w:rsidRDefault="00123D4C"/>
        </w:tc>
      </w:tr>
      <w:tr w:rsidR="00123D4C" w14:paraId="10C7E024" w14:textId="77777777" w:rsidTr="00123D4C">
        <w:tc>
          <w:tcPr>
            <w:tcW w:w="959" w:type="dxa"/>
          </w:tcPr>
          <w:p w14:paraId="67944FE7" w14:textId="5CDCFDD7" w:rsidR="00123D4C" w:rsidRPr="00A40A86" w:rsidRDefault="00123D4C">
            <w:pPr>
              <w:rPr>
                <w:sz w:val="28"/>
                <w:szCs w:val="28"/>
              </w:rPr>
            </w:pPr>
            <w:r w:rsidRPr="00A40A86">
              <w:rPr>
                <w:sz w:val="28"/>
                <w:szCs w:val="28"/>
              </w:rPr>
              <w:t>7</w:t>
            </w:r>
          </w:p>
        </w:tc>
        <w:tc>
          <w:tcPr>
            <w:tcW w:w="5026" w:type="dxa"/>
          </w:tcPr>
          <w:p w14:paraId="3FCA3672" w14:textId="6EA4B39B" w:rsidR="00123D4C" w:rsidRPr="00A40A86" w:rsidRDefault="00A40A86" w:rsidP="00A40A86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Reunión  para t</w:t>
            </w:r>
            <w:r w:rsidR="009F00F1" w:rsidRPr="00A40A86">
              <w:rPr>
                <w:sz w:val="28"/>
                <w:szCs w:val="28"/>
              </w:rPr>
              <w:t>ener una conversación sobre sus calificaciones ( que lleven el formato del Anexo 15 del Manual del tuto</w:t>
            </w:r>
            <w:r w:rsidR="006C404A">
              <w:rPr>
                <w:sz w:val="28"/>
                <w:szCs w:val="28"/>
              </w:rPr>
              <w:t>r</w:t>
            </w:r>
            <w:r w:rsidR="009F00F1" w:rsidRPr="00A40A86">
              <w:rPr>
                <w:sz w:val="28"/>
                <w:szCs w:val="28"/>
              </w:rPr>
              <w:t xml:space="preserve">, preferentemente llenado hasta donde vayan en el semestre en curso), opción de detectar posibles problemas en alguna asignatura, sugerir el tipo de asesoría a aplicar, sugerir posibles tutorías individuales </w:t>
            </w:r>
          </w:p>
        </w:tc>
        <w:tc>
          <w:tcPr>
            <w:tcW w:w="2993" w:type="dxa"/>
          </w:tcPr>
          <w:p w14:paraId="4B9791F9" w14:textId="77777777" w:rsidR="00123D4C" w:rsidRDefault="00123D4C"/>
        </w:tc>
      </w:tr>
      <w:tr w:rsidR="009F00F1" w14:paraId="0682FB5B" w14:textId="77777777" w:rsidTr="00123D4C">
        <w:tc>
          <w:tcPr>
            <w:tcW w:w="959" w:type="dxa"/>
          </w:tcPr>
          <w:p w14:paraId="0A917A6A" w14:textId="2A53EBD1" w:rsidR="009F00F1" w:rsidRPr="00A40A86" w:rsidRDefault="009F00F1">
            <w:pPr>
              <w:rPr>
                <w:sz w:val="28"/>
                <w:szCs w:val="28"/>
              </w:rPr>
            </w:pPr>
            <w:r w:rsidRPr="00A40A86">
              <w:rPr>
                <w:sz w:val="28"/>
                <w:szCs w:val="28"/>
              </w:rPr>
              <w:t>8 en adelante</w:t>
            </w:r>
          </w:p>
        </w:tc>
        <w:tc>
          <w:tcPr>
            <w:tcW w:w="5026" w:type="dxa"/>
          </w:tcPr>
          <w:p w14:paraId="0A11F8B2" w14:textId="198BEC87" w:rsidR="009F00F1" w:rsidRPr="00A40A86" w:rsidRDefault="009F00F1">
            <w:pPr>
              <w:rPr>
                <w:sz w:val="28"/>
                <w:szCs w:val="28"/>
              </w:rPr>
            </w:pPr>
            <w:r w:rsidRPr="00A40A86">
              <w:rPr>
                <w:sz w:val="28"/>
                <w:szCs w:val="28"/>
              </w:rPr>
              <w:t>Tutorías grupales o individuales según el caso si son requeridas</w:t>
            </w:r>
          </w:p>
        </w:tc>
        <w:tc>
          <w:tcPr>
            <w:tcW w:w="2993" w:type="dxa"/>
          </w:tcPr>
          <w:p w14:paraId="6E7E8360" w14:textId="77777777" w:rsidR="009F00F1" w:rsidRDefault="009F00F1"/>
        </w:tc>
      </w:tr>
    </w:tbl>
    <w:p w14:paraId="3CB467ED" w14:textId="77777777" w:rsidR="0032668F" w:rsidRDefault="006073BC">
      <w:r>
        <w:rPr>
          <w:noProof/>
          <w:lang w:eastAsia="es-MX"/>
        </w:rPr>
        <w:lastRenderedPageBreak/>
        <w:drawing>
          <wp:inline distT="0" distB="0" distL="0" distR="0" wp14:anchorId="75A822D4" wp14:editId="4E4D127B">
            <wp:extent cx="5612130" cy="2346232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34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3B53A" w14:textId="77777777" w:rsidR="006073BC" w:rsidRDefault="006073BC">
      <w:r>
        <w:rPr>
          <w:noProof/>
          <w:lang w:eastAsia="es-MX"/>
        </w:rPr>
        <w:drawing>
          <wp:inline distT="0" distB="0" distL="0" distR="0" wp14:anchorId="7DCACF13" wp14:editId="6876F64C">
            <wp:extent cx="5612130" cy="2111123"/>
            <wp:effectExtent l="0" t="0" r="762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11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C72DF" w14:textId="77777777" w:rsidR="00F80C76" w:rsidRDefault="00F80C76"/>
    <w:p w14:paraId="64DFB824" w14:textId="77777777" w:rsidR="00F80C76" w:rsidRDefault="00F80C76">
      <w:r>
        <w:rPr>
          <w:noProof/>
          <w:lang w:eastAsia="es-MX"/>
        </w:rPr>
        <w:lastRenderedPageBreak/>
        <w:drawing>
          <wp:inline distT="0" distB="0" distL="0" distR="0" wp14:anchorId="36D3BF1D" wp14:editId="74579EE3">
            <wp:extent cx="4791075" cy="72485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0C76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D260A" w14:textId="77777777" w:rsidR="00AB3B67" w:rsidRDefault="00AB3B67" w:rsidP="00E4783E">
      <w:pPr>
        <w:spacing w:after="0" w:line="240" w:lineRule="auto"/>
      </w:pPr>
      <w:r>
        <w:separator/>
      </w:r>
    </w:p>
  </w:endnote>
  <w:endnote w:type="continuationSeparator" w:id="0">
    <w:p w14:paraId="7BEBED0A" w14:textId="77777777" w:rsidR="00AB3B67" w:rsidRDefault="00AB3B67" w:rsidP="00E4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86CBA" w14:textId="77777777" w:rsidR="00AB3B67" w:rsidRDefault="00AB3B67" w:rsidP="00E4783E">
      <w:pPr>
        <w:spacing w:after="0" w:line="240" w:lineRule="auto"/>
      </w:pPr>
      <w:r>
        <w:separator/>
      </w:r>
    </w:p>
  </w:footnote>
  <w:footnote w:type="continuationSeparator" w:id="0">
    <w:p w14:paraId="261E6755" w14:textId="77777777" w:rsidR="00AB3B67" w:rsidRDefault="00AB3B67" w:rsidP="00E47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1D3F9" w14:textId="4ACD9829" w:rsidR="00E4783E" w:rsidRPr="00E4783E" w:rsidRDefault="00E4783E">
    <w:pPr>
      <w:pStyle w:val="Encabezado"/>
      <w:rPr>
        <w:b/>
        <w:bCs/>
        <w:sz w:val="36"/>
        <w:szCs w:val="36"/>
      </w:rPr>
    </w:pPr>
    <w:r w:rsidRPr="00E4783E">
      <w:rPr>
        <w:b/>
        <w:bCs/>
        <w:sz w:val="36"/>
        <w:szCs w:val="36"/>
      </w:rPr>
      <w:t>PROPUESTA DE PLAN DE ACCIÓN TUTORIAL PARA EL PRIMER SEMESTRE DE TUTORIAS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E734AB"/>
    <w:multiLevelType w:val="hybridMultilevel"/>
    <w:tmpl w:val="A46678C6"/>
    <w:lvl w:ilvl="0" w:tplc="543A90C6">
      <w:start w:val="3"/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3BC"/>
    <w:rsid w:val="00123D4C"/>
    <w:rsid w:val="001D2CE3"/>
    <w:rsid w:val="0032668F"/>
    <w:rsid w:val="004312C3"/>
    <w:rsid w:val="006073BC"/>
    <w:rsid w:val="006C404A"/>
    <w:rsid w:val="007253B7"/>
    <w:rsid w:val="009F00F1"/>
    <w:rsid w:val="00A030F2"/>
    <w:rsid w:val="00A40A86"/>
    <w:rsid w:val="00AB3B67"/>
    <w:rsid w:val="00D505AF"/>
    <w:rsid w:val="00E4783E"/>
    <w:rsid w:val="00EB4F87"/>
    <w:rsid w:val="00F8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F3D70"/>
  <w15:docId w15:val="{4F95691D-6A9A-4E49-A84F-673F7CB0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7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3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123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40A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78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83E"/>
  </w:style>
  <w:style w:type="paragraph" w:styleId="Piedepgina">
    <w:name w:val="footer"/>
    <w:basedOn w:val="Normal"/>
    <w:link w:val="PiedepginaCar"/>
    <w:uiPriority w:val="99"/>
    <w:unhideWhenUsed/>
    <w:rsid w:val="00E478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 GUADALUPE SANCHEZ ITURBE</cp:lastModifiedBy>
  <cp:revision>4</cp:revision>
  <dcterms:created xsi:type="dcterms:W3CDTF">2020-09-07T01:28:00Z</dcterms:created>
  <dcterms:modified xsi:type="dcterms:W3CDTF">2021-07-09T17:56:00Z</dcterms:modified>
</cp:coreProperties>
</file>